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virtuale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Lotto 4 RCA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AL COMUNE DI ARGENTA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 4 RCA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polizza RCA LIBRO MATRICOLA 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1" w:after="0"/>
        <w:rPr>
          <w:rFonts w:ascii="Calibri" w:hAnsi="Calibri" w:asciiTheme="minorHAnsi" w:hAnsiTheme="minorHAnsi"/>
          <w:szCs w:val="22"/>
          <w:highlight w:val="yellow"/>
        </w:rPr>
      </w:pPr>
      <w:r>
        <w:rPr>
          <w:rFonts w:asciiTheme="minorHAnsi" w:hAnsiTheme="minorHAnsi" w:ascii="Calibri" w:hAnsi="Calibri"/>
          <w:szCs w:val="22"/>
          <w:highlight w:val="yellow"/>
        </w:rPr>
      </w:r>
    </w:p>
    <w:tbl>
      <w:tblPr>
        <w:tblW w:w="8930" w:type="dxa"/>
        <w:jc w:val="left"/>
        <w:tblInd w:w="572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9"/>
        <w:gridCol w:w="3470"/>
        <w:gridCol w:w="3331"/>
        <w:gridCol w:w="1569"/>
      </w:tblGrid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Massimale RCA €………..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Minimo permesso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€</w:t>
            </w:r>
            <w:r>
              <w:rPr>
                <w:rFonts w:ascii="Calibri" w:hAnsi="Calibri" w:asciiTheme="minorHAnsi" w:hAnsiTheme="minorHAnsi"/>
                <w:highlight w:val="yellow"/>
              </w:rPr>
              <w:t>.12.000.000,00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B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Franchigia CVT €……….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Massima permessa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€</w:t>
            </w:r>
            <w:r>
              <w:rPr>
                <w:rFonts w:ascii="Calibri" w:hAnsi="Calibri" w:asciiTheme="minorHAnsi" w:hAnsiTheme="minorHAnsi"/>
                <w:highlight w:val="yellow"/>
              </w:rPr>
              <w:t>.250,00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C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Tutela legale € ………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Minimo permesso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€ </w:t>
            </w:r>
            <w:r>
              <w:rPr>
                <w:rFonts w:ascii="Calibri" w:hAnsi="Calibri" w:asciiTheme="minorHAnsi" w:hAnsiTheme="minorHAnsi"/>
                <w:highlight w:val="yellow"/>
              </w:rPr>
              <w:t>10.000,00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D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Ricorso terzi  da incendio € …………..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Ricorso terzi minimo permesso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€ </w:t>
            </w:r>
            <w:r>
              <w:rPr>
                <w:rFonts w:ascii="Calibri" w:hAnsi="Calibri" w:asciiTheme="minorHAnsi" w:hAnsiTheme="minorHAnsi"/>
                <w:highlight w:val="yellow"/>
              </w:rPr>
              <w:t>500.000,00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Traino e recupero veicolo €………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Traino e recupero veicolo minimo permesso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€ </w:t>
            </w:r>
            <w:r>
              <w:rPr>
                <w:rFonts w:ascii="Calibri" w:hAnsi="Calibri" w:asciiTheme="minorHAnsi" w:hAnsiTheme="minorHAnsi"/>
                <w:highlight w:val="yellow"/>
              </w:rPr>
              <w:t>600,00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F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Rimborso spese custodia e parcheggio  €………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ind w:left="0" w:hanging="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 </w:t>
            </w:r>
            <w:r>
              <w:rPr>
                <w:rFonts w:ascii="Calibri" w:hAnsi="Calibri" w:asciiTheme="minorHAnsi" w:hAnsiTheme="minorHAnsi"/>
                <w:highlight w:val="yellow"/>
              </w:rPr>
              <w:t xml:space="preserve">Minimo permesso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€ </w:t>
            </w:r>
            <w:r>
              <w:rPr>
                <w:rFonts w:ascii="Calibri" w:hAnsi="Calibri" w:asciiTheme="minorHAnsi" w:hAnsiTheme="minorHAnsi"/>
                <w:highlight w:val="yellow"/>
              </w:rPr>
              <w:t>500,00</w:t>
            </w:r>
          </w:p>
        </w:tc>
      </w:tr>
      <w:tr>
        <w:trPr>
          <w:trHeight w:val="229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highlight w:val="yellow"/>
              </w:rPr>
              <w:t>Trasporto in ambulanza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ind w:left="0" w:hanging="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Minimo permesso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€ </w:t>
            </w:r>
            <w:r>
              <w:rPr>
                <w:rFonts w:ascii="Calibri" w:hAnsi="Calibri" w:asciiTheme="minorHAnsi" w:hAnsiTheme="minorHAnsi"/>
                <w:highlight w:val="yellow"/>
              </w:rPr>
              <w:t>250,00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005" cy="1270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pt,12.2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005" cy="1270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pt,12.2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1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paragraph" w:styleId="TableParagraph" w:customStyle="1">
    <w:name w:val="Table Paragraph"/>
    <w:basedOn w:val="Normal"/>
    <w:uiPriority w:val="1"/>
    <w:qFormat/>
    <w:rsid w:val="00685e07"/>
    <w:pPr>
      <w:widowControl w:val="false"/>
      <w:suppressAutoHyphens w:val="false"/>
      <w:ind w:left="11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LibreOffice/6.4.6.2$Windows_x86 LibreOffice_project/0ce51a4fd21bff07a5c061082cc82c5ed232f115</Application>
  <Pages>2</Pages>
  <Words>287</Words>
  <Characters>2470</Characters>
  <CharactersWithSpaces>3251</CharactersWithSpaces>
  <Paragraphs>54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2017-09-15T13:22:00Z</dcterms:created>
  <dc:creator>max_bisaro_cons</dc:creator>
  <dc:description/>
  <dc:language>it-IT</dc:language>
  <cp:lastModifiedBy/>
  <cp:lastPrinted>2020-09-07T15:20:00Z</cp:lastPrinted>
  <dcterms:modified xsi:type="dcterms:W3CDTF">2021-02-03T11:49:04Z</dcterms:modified>
  <cp:revision>45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